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1B420C" w14:textId="77777777" w:rsidR="0086582C" w:rsidRPr="00557E5D" w:rsidRDefault="0086582C" w:rsidP="0086582C">
      <w:pPr>
        <w:jc w:val="center"/>
        <w:rPr>
          <w:rFonts w:ascii="Times New Roman" w:hAnsi="Times New Roman" w:cs="Times New Roman"/>
          <w:b/>
          <w:color w:val="000000" w:themeColor="text1"/>
          <w:sz w:val="24"/>
          <w:szCs w:val="24"/>
        </w:rPr>
      </w:pPr>
      <w:r w:rsidRPr="007B4727">
        <w:rPr>
          <w:rFonts w:ascii="Times New Roman" w:hAnsi="Times New Roman" w:cs="Times New Roman"/>
          <w:b/>
          <w:color w:val="000000" w:themeColor="text1"/>
          <w:sz w:val="24"/>
          <w:szCs w:val="24"/>
        </w:rPr>
        <w:t>Review Form</w:t>
      </w:r>
    </w:p>
    <w:tbl>
      <w:tblPr>
        <w:tblW w:w="10172"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2"/>
        <w:gridCol w:w="3600"/>
        <w:gridCol w:w="3510"/>
      </w:tblGrid>
      <w:tr w:rsidR="0086582C" w:rsidRPr="007B4727" w14:paraId="2B6491CC" w14:textId="77777777" w:rsidTr="00DC08BE">
        <w:trPr>
          <w:trHeight w:val="728"/>
        </w:trPr>
        <w:tc>
          <w:tcPr>
            <w:tcW w:w="3062" w:type="dxa"/>
          </w:tcPr>
          <w:p w14:paraId="50C19AA7" w14:textId="77777777" w:rsidR="0086582C" w:rsidRPr="00E80BFA" w:rsidRDefault="0086582C" w:rsidP="006A1B81">
            <w:pPr>
              <w:jc w:val="center"/>
              <w:rPr>
                <w:rFonts w:ascii="Times New Roman" w:hAnsi="Times New Roman" w:cs="Times New Roman"/>
                <w:b/>
                <w:bCs/>
              </w:rPr>
            </w:pPr>
            <w:r w:rsidRPr="00E80BFA">
              <w:rPr>
                <w:rFonts w:ascii="Times New Roman" w:hAnsi="Times New Roman" w:cs="Times New Roman"/>
                <w:b/>
                <w:bCs/>
              </w:rPr>
              <w:t>Article Number</w:t>
            </w:r>
          </w:p>
          <w:p w14:paraId="2E56DFC5" w14:textId="55E8341C" w:rsidR="0086582C" w:rsidRPr="00E80BFA" w:rsidRDefault="006A1B81" w:rsidP="00C06850">
            <w:pPr>
              <w:spacing w:after="300"/>
              <w:jc w:val="center"/>
              <w:rPr>
                <w:rFonts w:ascii="Times New Roman" w:hAnsi="Times New Roman" w:cs="Times New Roman"/>
                <w:b/>
              </w:rPr>
            </w:pPr>
            <w:r w:rsidRPr="006A1B81">
              <w:rPr>
                <w:rFonts w:ascii="Times New Roman" w:hAnsi="Times New Roman" w:cs="Times New Roman"/>
                <w:b/>
              </w:rPr>
              <w:t>J</w:t>
            </w:r>
            <w:r w:rsidR="00C06850">
              <w:rPr>
                <w:rFonts w:ascii="Times New Roman" w:hAnsi="Times New Roman" w:cs="Times New Roman"/>
                <w:b/>
              </w:rPr>
              <w:t>NSM-3072</w:t>
            </w:r>
          </w:p>
        </w:tc>
        <w:tc>
          <w:tcPr>
            <w:tcW w:w="3600" w:type="dxa"/>
          </w:tcPr>
          <w:p w14:paraId="49AAB22B" w14:textId="77777777" w:rsidR="00F218BE" w:rsidRDefault="0086582C" w:rsidP="006A1B81">
            <w:pPr>
              <w:autoSpaceDE w:val="0"/>
              <w:autoSpaceDN w:val="0"/>
              <w:adjustRightInd w:val="0"/>
              <w:spacing w:after="0" w:line="240" w:lineRule="auto"/>
              <w:jc w:val="center"/>
              <w:rPr>
                <w:rFonts w:ascii="Times New Roman" w:hAnsi="Times New Roman" w:cs="Times New Roman"/>
                <w:b/>
                <w:bCs/>
                <w:lang w:val="en-GB"/>
              </w:rPr>
            </w:pPr>
            <w:r w:rsidRPr="00E80BFA">
              <w:rPr>
                <w:rFonts w:ascii="Times New Roman" w:hAnsi="Times New Roman" w:cs="Times New Roman"/>
                <w:b/>
                <w:bCs/>
                <w:lang w:val="en-GB"/>
              </w:rPr>
              <w:t>Author Name</w:t>
            </w:r>
            <w:r w:rsidR="005A7FB0" w:rsidRPr="00E80BFA">
              <w:rPr>
                <w:rFonts w:ascii="Times New Roman" w:hAnsi="Times New Roman" w:cs="Times New Roman"/>
                <w:b/>
                <w:bCs/>
                <w:lang w:val="en-GB"/>
              </w:rPr>
              <w:br/>
            </w:r>
          </w:p>
          <w:p w14:paraId="733E5C07" w14:textId="1C484C7C" w:rsidR="0086582C" w:rsidRPr="00F218BE" w:rsidRDefault="00C06850" w:rsidP="006A1B81">
            <w:pPr>
              <w:autoSpaceDE w:val="0"/>
              <w:autoSpaceDN w:val="0"/>
              <w:adjustRightInd w:val="0"/>
              <w:spacing w:after="0" w:line="240" w:lineRule="auto"/>
              <w:jc w:val="center"/>
              <w:rPr>
                <w:rFonts w:ascii="Times New Roman" w:hAnsi="Times New Roman" w:cs="Times New Roman"/>
                <w:b/>
                <w:bCs/>
                <w:lang w:val="en-GB"/>
              </w:rPr>
            </w:pPr>
            <w:r w:rsidRPr="00C06850">
              <w:rPr>
                <w:rFonts w:ascii="Times New Roman" w:hAnsi="Times New Roman" w:cs="Times New Roman"/>
                <w:b/>
                <w:bCs/>
                <w:lang w:val="en-GB"/>
              </w:rPr>
              <w:t xml:space="preserve">Sahel </w:t>
            </w:r>
            <w:proofErr w:type="spellStart"/>
            <w:r w:rsidRPr="00C06850">
              <w:rPr>
                <w:rFonts w:ascii="Times New Roman" w:hAnsi="Times New Roman" w:cs="Times New Roman"/>
                <w:b/>
                <w:bCs/>
                <w:lang w:val="en-GB"/>
              </w:rPr>
              <w:t>Salha</w:t>
            </w:r>
            <w:proofErr w:type="spellEnd"/>
          </w:p>
        </w:tc>
        <w:tc>
          <w:tcPr>
            <w:tcW w:w="3510" w:type="dxa"/>
          </w:tcPr>
          <w:p w14:paraId="3A5D6125" w14:textId="7F99F7F4" w:rsidR="0086582C" w:rsidRPr="00292F16" w:rsidRDefault="0086582C" w:rsidP="006A1B81">
            <w:pPr>
              <w:jc w:val="center"/>
              <w:rPr>
                <w:rFonts w:ascii="Times New Roman" w:hAnsi="Times New Roman" w:cs="Times New Roman"/>
                <w:color w:val="000000" w:themeColor="text1"/>
                <w:sz w:val="20"/>
                <w:szCs w:val="20"/>
              </w:rPr>
            </w:pPr>
          </w:p>
        </w:tc>
      </w:tr>
      <w:tr w:rsidR="0086582C" w:rsidRPr="007B4727" w14:paraId="058EAE4E" w14:textId="77777777" w:rsidTr="003F539F">
        <w:trPr>
          <w:trHeight w:val="413"/>
        </w:trPr>
        <w:tc>
          <w:tcPr>
            <w:tcW w:w="3062" w:type="dxa"/>
          </w:tcPr>
          <w:p w14:paraId="4C3A1248" w14:textId="50CA3BCF" w:rsidR="0086582C" w:rsidRPr="00117F2C" w:rsidRDefault="00D142F9" w:rsidP="006A1B81">
            <w:pPr>
              <w:jc w:val="center"/>
              <w:rPr>
                <w:rFonts w:ascii="Times New Roman" w:hAnsi="Times New Roman" w:cs="Times New Roman"/>
                <w:color w:val="000000" w:themeColor="text1"/>
              </w:rPr>
            </w:pPr>
            <w:r w:rsidRPr="00117F2C">
              <w:rPr>
                <w:rFonts w:ascii="Times New Roman" w:hAnsi="Times New Roman" w:cs="Times New Roman"/>
                <w:color w:val="000000" w:themeColor="text1"/>
              </w:rPr>
              <w:t>Accept</w:t>
            </w:r>
          </w:p>
        </w:tc>
        <w:tc>
          <w:tcPr>
            <w:tcW w:w="3600" w:type="dxa"/>
          </w:tcPr>
          <w:p w14:paraId="6ADC1F75" w14:textId="79654AE3" w:rsidR="0086582C" w:rsidRPr="006A1B81" w:rsidRDefault="006A1B81" w:rsidP="006A1B81">
            <w:pPr>
              <w:jc w:val="center"/>
              <w:rPr>
                <w:rFonts w:ascii="Times New Roman" w:hAnsi="Times New Roman" w:cs="Times New Roman"/>
                <w:b/>
                <w:color w:val="000000" w:themeColor="text1"/>
              </w:rPr>
            </w:pPr>
            <w:r w:rsidRPr="006A1B81">
              <w:rPr>
                <w:rFonts w:ascii="Times New Roman" w:hAnsi="Times New Roman" w:cs="Times New Roman"/>
                <w:b/>
                <w:color w:val="000000" w:themeColor="text1"/>
              </w:rPr>
              <w:t xml:space="preserve">√ </w:t>
            </w:r>
            <w:r w:rsidR="00D142F9" w:rsidRPr="006A1B81">
              <w:rPr>
                <w:rFonts w:ascii="Times New Roman" w:hAnsi="Times New Roman" w:cs="Times New Roman"/>
                <w:b/>
                <w:color w:val="000000" w:themeColor="text1"/>
              </w:rPr>
              <w:t>Minor Revision</w:t>
            </w:r>
          </w:p>
        </w:tc>
        <w:tc>
          <w:tcPr>
            <w:tcW w:w="3510" w:type="dxa"/>
          </w:tcPr>
          <w:p w14:paraId="19AFBA67" w14:textId="3DF6ECBD" w:rsidR="0086582C" w:rsidRPr="006A1B81" w:rsidRDefault="00D142F9" w:rsidP="006A1B81">
            <w:pPr>
              <w:jc w:val="center"/>
              <w:rPr>
                <w:rFonts w:ascii="Times New Roman" w:hAnsi="Times New Roman" w:cs="Times New Roman"/>
                <w:color w:val="000000" w:themeColor="text1"/>
              </w:rPr>
            </w:pPr>
            <w:r w:rsidRPr="006A1B81">
              <w:rPr>
                <w:rFonts w:ascii="Times New Roman" w:hAnsi="Times New Roman" w:cs="Times New Roman"/>
                <w:color w:val="000000" w:themeColor="text1"/>
              </w:rPr>
              <w:t>Major Revision</w:t>
            </w:r>
          </w:p>
        </w:tc>
      </w:tr>
      <w:tr w:rsidR="0086582C" w:rsidRPr="007B4727" w14:paraId="5474182F" w14:textId="77777777" w:rsidTr="00DC08BE">
        <w:trPr>
          <w:trHeight w:val="404"/>
        </w:trPr>
        <w:tc>
          <w:tcPr>
            <w:tcW w:w="3062" w:type="dxa"/>
          </w:tcPr>
          <w:p w14:paraId="4DC1923E" w14:textId="44E4D551" w:rsidR="0086582C" w:rsidRPr="00117F2C" w:rsidRDefault="00D142F9" w:rsidP="006A1B81">
            <w:pPr>
              <w:jc w:val="center"/>
              <w:rPr>
                <w:rFonts w:ascii="Times New Roman" w:hAnsi="Times New Roman" w:cs="Times New Roman"/>
                <w:color w:val="000000" w:themeColor="text1"/>
              </w:rPr>
            </w:pPr>
            <w:r w:rsidRPr="00117F2C">
              <w:rPr>
                <w:rFonts w:ascii="Times New Roman" w:hAnsi="Times New Roman" w:cs="Times New Roman"/>
                <w:color w:val="000000" w:themeColor="text1"/>
              </w:rPr>
              <w:t>Reject</w:t>
            </w:r>
          </w:p>
        </w:tc>
        <w:tc>
          <w:tcPr>
            <w:tcW w:w="3600" w:type="dxa"/>
          </w:tcPr>
          <w:p w14:paraId="16143F4D" w14:textId="19D86948" w:rsidR="0086582C" w:rsidRPr="00117F2C" w:rsidRDefault="00D142F9" w:rsidP="006A1B81">
            <w:pPr>
              <w:jc w:val="center"/>
              <w:rPr>
                <w:rFonts w:ascii="Times New Roman" w:hAnsi="Times New Roman" w:cs="Times New Roman"/>
                <w:color w:val="000000" w:themeColor="text1"/>
              </w:rPr>
            </w:pPr>
            <w:r w:rsidRPr="00117F2C">
              <w:rPr>
                <w:rFonts w:ascii="Times New Roman" w:hAnsi="Times New Roman" w:cs="Times New Roman"/>
                <w:color w:val="000000" w:themeColor="text1"/>
              </w:rPr>
              <w:t>Re-revision</w:t>
            </w:r>
          </w:p>
        </w:tc>
        <w:tc>
          <w:tcPr>
            <w:tcW w:w="3510" w:type="dxa"/>
          </w:tcPr>
          <w:p w14:paraId="21CD1A3B" w14:textId="1E4BB55E" w:rsidR="0086582C" w:rsidRPr="00117F2C" w:rsidRDefault="00D142F9" w:rsidP="006A1B81">
            <w:pPr>
              <w:jc w:val="center"/>
              <w:rPr>
                <w:rFonts w:ascii="Times New Roman" w:hAnsi="Times New Roman" w:cs="Times New Roman"/>
                <w:color w:val="000000" w:themeColor="text1"/>
              </w:rPr>
            </w:pPr>
            <w:r w:rsidRPr="00117F2C">
              <w:rPr>
                <w:rFonts w:ascii="Times New Roman" w:hAnsi="Times New Roman" w:cs="Times New Roman"/>
                <w:color w:val="000000" w:themeColor="text1"/>
              </w:rPr>
              <w:t>Poor Quality</w:t>
            </w:r>
          </w:p>
        </w:tc>
      </w:tr>
      <w:tr w:rsidR="0086582C" w:rsidRPr="007B4727" w14:paraId="5193B504" w14:textId="77777777" w:rsidTr="003F539F">
        <w:trPr>
          <w:trHeight w:val="9352"/>
        </w:trPr>
        <w:tc>
          <w:tcPr>
            <w:tcW w:w="10172" w:type="dxa"/>
            <w:gridSpan w:val="3"/>
          </w:tcPr>
          <w:p w14:paraId="301EEF23" w14:textId="56CE4B21" w:rsidR="00C06850" w:rsidRDefault="00C06850" w:rsidP="00E80BFA">
            <w:pPr>
              <w:pStyle w:val="NormalWeb"/>
              <w:spacing w:line="360" w:lineRule="auto"/>
              <w:rPr>
                <w:b/>
                <w:color w:val="000000"/>
                <w:shd w:val="clear" w:color="auto" w:fill="FFFFFF"/>
                <w:lang w:val="en-IN" w:eastAsia="en-IN"/>
              </w:rPr>
            </w:pPr>
            <w:r w:rsidRPr="00C06850">
              <w:rPr>
                <w:b/>
                <w:color w:val="000000"/>
                <w:shd w:val="clear" w:color="auto" w:fill="FFFFFF"/>
                <w:lang w:val="en-IN" w:eastAsia="en-IN"/>
              </w:rPr>
              <w:t>Enhancing Optical Filters Using a Fibonacci Quasi-Periodic One-Dimensional Photonic Crystal Based on Si/</w:t>
            </w:r>
            <w:proofErr w:type="spellStart"/>
            <w:r w:rsidRPr="00C06850">
              <w:rPr>
                <w:b/>
                <w:color w:val="000000"/>
                <w:shd w:val="clear" w:color="auto" w:fill="FFFFFF"/>
                <w:lang w:val="en-IN" w:eastAsia="en-IN"/>
              </w:rPr>
              <w:t>SiO</w:t>
            </w:r>
            <w:proofErr w:type="spellEnd"/>
            <w:r w:rsidRPr="00C06850">
              <w:rPr>
                <w:b/>
                <w:color w:val="000000"/>
                <w:shd w:val="clear" w:color="auto" w:fill="FFFFFF"/>
                <w:lang w:val="en-IN" w:eastAsia="en-IN"/>
              </w:rPr>
              <w:t>₂</w:t>
            </w:r>
          </w:p>
          <w:p w14:paraId="567926E3" w14:textId="4D065F73" w:rsidR="009F416E" w:rsidRDefault="001E7706" w:rsidP="00E80BFA">
            <w:pPr>
              <w:pStyle w:val="NormalWeb"/>
              <w:spacing w:line="360" w:lineRule="auto"/>
            </w:pPr>
            <w:r w:rsidRPr="008032E5">
              <w:rPr>
                <w:b/>
                <w:color w:val="000000"/>
                <w:shd w:val="clear" w:color="auto" w:fill="FFFFFF"/>
                <w:lang w:val="en-IN" w:eastAsia="en-IN"/>
              </w:rPr>
              <w:t xml:space="preserve">General </w:t>
            </w:r>
            <w:r w:rsidR="00CF0769" w:rsidRPr="008032E5">
              <w:rPr>
                <w:b/>
                <w:color w:val="000000"/>
                <w:shd w:val="clear" w:color="auto" w:fill="FFFFFF"/>
                <w:lang w:val="en-IN" w:eastAsia="en-IN"/>
              </w:rPr>
              <w:t>C</w:t>
            </w:r>
            <w:r w:rsidRPr="008032E5">
              <w:rPr>
                <w:b/>
                <w:color w:val="000000"/>
                <w:shd w:val="clear" w:color="auto" w:fill="FFFFFF"/>
                <w:lang w:val="en-IN" w:eastAsia="en-IN"/>
              </w:rPr>
              <w:t>omments:</w:t>
            </w:r>
            <w:r w:rsidR="009B3B5D" w:rsidRPr="008032E5">
              <w:t xml:space="preserve"> </w:t>
            </w:r>
            <w:r w:rsidR="008063D2" w:rsidRPr="008063D2">
              <w:t>The article presents a relevant and timely study on Fibonacci quasi-periodic photonic crystals and their potential for optical filtering in telecommunications. The topic is interesting and the methodology appropriate, but the manuscript requires significant improvements in clarity, figure quality, consistency of results, and reference formatting. Strengthening the novelty statement and discussing practical implications will greatly enhance its impact.</w:t>
            </w:r>
            <w:bookmarkStart w:id="0" w:name="_GoBack"/>
            <w:bookmarkEnd w:id="0"/>
          </w:p>
          <w:p w14:paraId="342921C7" w14:textId="1DA7727F" w:rsidR="009F26C3" w:rsidRDefault="001E7706" w:rsidP="009F416E">
            <w:pPr>
              <w:pStyle w:val="NormalWeb"/>
              <w:spacing w:line="360" w:lineRule="auto"/>
            </w:pPr>
            <w:r w:rsidRPr="00E80BFA">
              <w:rPr>
                <w:b/>
                <w:color w:val="000000"/>
                <w:shd w:val="clear" w:color="auto" w:fill="FFFFFF"/>
                <w:lang w:val="en-IN" w:eastAsia="en-IN"/>
              </w:rPr>
              <w:t>Introduction</w:t>
            </w:r>
            <w:r w:rsidR="00F34AFF" w:rsidRPr="00E80BFA">
              <w:rPr>
                <w:b/>
                <w:color w:val="000000"/>
                <w:shd w:val="clear" w:color="auto" w:fill="FFFFFF"/>
                <w:lang w:val="en-IN" w:eastAsia="en-IN"/>
              </w:rPr>
              <w:t>:</w:t>
            </w:r>
            <w:r w:rsidR="00C168D1">
              <w:t xml:space="preserve"> </w:t>
            </w:r>
            <w:r w:rsidR="00AC383D" w:rsidRPr="00AC383D">
              <w:t>The introduction provides relevant background and up-to-date references, but the flow between periodic, quasi-periodic, and Fibonacci structures should be smoother. The authors should clearly explain the unique advantages of Fibonacci structures and explicitly state the research gap addressed in this work.</w:t>
            </w:r>
          </w:p>
          <w:p w14:paraId="57F781CD" w14:textId="2DC97386" w:rsidR="00AC383D" w:rsidRDefault="00AC383D" w:rsidP="009F416E">
            <w:pPr>
              <w:pStyle w:val="NormalWeb"/>
              <w:spacing w:line="360" w:lineRule="auto"/>
            </w:pPr>
            <w:r w:rsidRPr="00AC383D">
              <w:t xml:space="preserve">The theoretical model section is well structured, but some inconsistencies reduce clarity. In the Fibonacci sequence part, typographical errors should be corrected, and the relation between generation number and number of layers needs clearer explanation. For the periodic sequence, a brief comparison with Fibonacci and the role of the Bragg condition would strengthen context. </w:t>
            </w:r>
          </w:p>
          <w:p w14:paraId="7E51B711" w14:textId="68D89E4F" w:rsidR="00AC383D" w:rsidRPr="00E80BFA" w:rsidRDefault="00AC383D" w:rsidP="009F416E">
            <w:pPr>
              <w:pStyle w:val="NormalWeb"/>
              <w:spacing w:line="360" w:lineRule="auto"/>
            </w:pPr>
            <w:r w:rsidRPr="00AC383D">
              <w:t xml:space="preserve">The results and discussion section presents clear analysis of reflectance spectra and demonstrates the </w:t>
            </w:r>
            <w:proofErr w:type="spellStart"/>
            <w:r w:rsidRPr="00AC383D">
              <w:t>tunability</w:t>
            </w:r>
            <w:proofErr w:type="spellEnd"/>
            <w:r w:rsidRPr="00AC383D">
              <w:t xml:space="preserve"> and filtering properties of the structures. However, figures need higher resolution and consistency in reported wavelengths, and the choice of design parameters should be justified with quantitative comparisons and literature references.</w:t>
            </w:r>
          </w:p>
          <w:p w14:paraId="09E986FC" w14:textId="5BFE0BC4" w:rsidR="00AC383D" w:rsidRPr="00AC383D" w:rsidRDefault="00AC383D" w:rsidP="00C06850">
            <w:pPr>
              <w:spacing w:before="100" w:beforeAutospacing="1" w:after="100" w:afterAutospacing="1" w:line="360" w:lineRule="auto"/>
              <w:rPr>
                <w:rFonts w:ascii="Times New Roman" w:hAnsi="Times New Roman" w:cs="Times New Roman"/>
                <w:sz w:val="24"/>
                <w:szCs w:val="24"/>
              </w:rPr>
            </w:pPr>
            <w:r w:rsidRPr="00AC383D">
              <w:rPr>
                <w:rFonts w:ascii="Times New Roman" w:hAnsi="Times New Roman" w:cs="Times New Roman"/>
                <w:sz w:val="24"/>
                <w:szCs w:val="24"/>
              </w:rPr>
              <w:t>The conclusion summarizes the main findings well but should emphasize the novelty, practical applications, and suggest future directions like experimental validation or extension to higher-</w:t>
            </w:r>
            <w:r w:rsidRPr="00AC383D">
              <w:rPr>
                <w:rFonts w:ascii="Times New Roman" w:hAnsi="Times New Roman" w:cs="Times New Roman"/>
                <w:sz w:val="24"/>
                <w:szCs w:val="24"/>
              </w:rPr>
              <w:lastRenderedPageBreak/>
              <w:t>dimensional structures.</w:t>
            </w:r>
          </w:p>
          <w:p w14:paraId="5EEC15BC" w14:textId="4DC0E588" w:rsidR="00AC383D" w:rsidRDefault="00AC383D" w:rsidP="00C06850">
            <w:pPr>
              <w:spacing w:before="100" w:beforeAutospacing="1" w:after="100" w:afterAutospacing="1" w:line="360" w:lineRule="auto"/>
              <w:rPr>
                <w:rFonts w:ascii="Times New Roman" w:hAnsi="Times New Roman" w:cs="Times New Roman"/>
                <w:b/>
                <w:sz w:val="24"/>
                <w:szCs w:val="24"/>
              </w:rPr>
            </w:pPr>
            <w:r w:rsidRPr="00AC383D">
              <w:rPr>
                <w:rFonts w:ascii="Times New Roman" w:hAnsi="Times New Roman" w:cs="Times New Roman"/>
                <w:b/>
                <w:sz w:val="24"/>
                <w:szCs w:val="24"/>
              </w:rPr>
              <w:t>Figures &amp; Tables</w:t>
            </w:r>
          </w:p>
          <w:p w14:paraId="220AC33C" w14:textId="0932339C" w:rsidR="00AC383D" w:rsidRPr="00AC383D" w:rsidRDefault="00AC383D" w:rsidP="00C06850">
            <w:pPr>
              <w:spacing w:before="100" w:beforeAutospacing="1" w:after="100" w:afterAutospacing="1" w:line="360" w:lineRule="auto"/>
              <w:rPr>
                <w:rFonts w:ascii="Times New Roman" w:hAnsi="Times New Roman" w:cs="Times New Roman"/>
                <w:sz w:val="24"/>
                <w:szCs w:val="24"/>
              </w:rPr>
            </w:pPr>
            <w:r w:rsidRPr="00AC383D">
              <w:rPr>
                <w:rFonts w:ascii="Times New Roman" w:hAnsi="Times New Roman" w:cs="Times New Roman"/>
                <w:sz w:val="24"/>
                <w:szCs w:val="24"/>
              </w:rPr>
              <w:t>Figures are informative but need higher resolution, consistent labeling, and clearer legends. Tables should include explicit units, align captions with text, and ensure data matches the discussion.</w:t>
            </w:r>
          </w:p>
          <w:p w14:paraId="04D0993F" w14:textId="71549846" w:rsidR="00BB47F4" w:rsidRPr="00F218BE" w:rsidRDefault="00B05C24" w:rsidP="00C06850">
            <w:pPr>
              <w:spacing w:before="100" w:beforeAutospacing="1" w:after="100" w:afterAutospacing="1" w:line="360" w:lineRule="auto"/>
              <w:rPr>
                <w:rFonts w:ascii="Times New Roman" w:eastAsia="Times New Roman" w:hAnsi="Times New Roman" w:cs="Times New Roman"/>
                <w:b/>
                <w:color w:val="000000"/>
                <w:sz w:val="24"/>
                <w:szCs w:val="24"/>
                <w:shd w:val="clear" w:color="auto" w:fill="FFFFFF"/>
                <w:lang w:val="en-IN" w:eastAsia="en-IN"/>
              </w:rPr>
            </w:pPr>
            <w:r w:rsidRPr="00B05C24">
              <w:rPr>
                <w:rFonts w:ascii="Times New Roman" w:hAnsi="Times New Roman" w:cs="Times New Roman"/>
                <w:b/>
                <w:sz w:val="24"/>
                <w:szCs w:val="24"/>
              </w:rPr>
              <w:t>References:</w:t>
            </w:r>
            <w:r>
              <w:rPr>
                <w:rFonts w:ascii="Times New Roman" w:hAnsi="Times New Roman" w:cs="Times New Roman"/>
                <w:sz w:val="24"/>
                <w:szCs w:val="24"/>
              </w:rPr>
              <w:t xml:space="preserve"> The references are actualized.</w:t>
            </w:r>
            <w:r w:rsidR="009B18EA">
              <w:rPr>
                <w:rFonts w:ascii="Times New Roman" w:hAnsi="Times New Roman" w:cs="Times New Roman"/>
                <w:sz w:val="24"/>
                <w:szCs w:val="24"/>
              </w:rPr>
              <w:br/>
            </w:r>
            <w:r w:rsidR="009B18EA">
              <w:rPr>
                <w:rFonts w:ascii="Times New Roman" w:hAnsi="Times New Roman" w:cs="Times New Roman"/>
                <w:sz w:val="24"/>
                <w:szCs w:val="24"/>
              </w:rPr>
              <w:br/>
            </w:r>
            <w:r w:rsidR="009B3B5D" w:rsidRPr="00E80BFA">
              <w:rPr>
                <w:rFonts w:ascii="Times New Roman" w:eastAsia="Times New Roman" w:hAnsi="Times New Roman" w:cs="Times New Roman"/>
                <w:bCs/>
                <w:color w:val="000000"/>
                <w:sz w:val="24"/>
                <w:szCs w:val="24"/>
                <w:shd w:val="clear" w:color="auto" w:fill="FFFFFF"/>
                <w:lang w:val="en-IN" w:eastAsia="en-IN"/>
              </w:rPr>
              <w:t>The article can b</w:t>
            </w:r>
            <w:r w:rsidR="005A7FB0" w:rsidRPr="00E80BFA">
              <w:rPr>
                <w:rFonts w:ascii="Times New Roman" w:eastAsia="Times New Roman" w:hAnsi="Times New Roman" w:cs="Times New Roman"/>
                <w:bCs/>
                <w:color w:val="000000"/>
                <w:sz w:val="24"/>
                <w:szCs w:val="24"/>
                <w:shd w:val="clear" w:color="auto" w:fill="FFFFFF"/>
                <w:lang w:val="en-IN" w:eastAsia="en-IN"/>
              </w:rPr>
              <w:t>e accepted after m</w:t>
            </w:r>
            <w:r w:rsidR="005E6D6C">
              <w:rPr>
                <w:rFonts w:ascii="Times New Roman" w:eastAsia="Times New Roman" w:hAnsi="Times New Roman" w:cs="Times New Roman"/>
                <w:bCs/>
                <w:color w:val="000000"/>
                <w:sz w:val="24"/>
                <w:szCs w:val="24"/>
                <w:shd w:val="clear" w:color="auto" w:fill="FFFFFF"/>
                <w:lang w:val="en-IN" w:eastAsia="en-IN"/>
              </w:rPr>
              <w:t>inor</w:t>
            </w:r>
            <w:r w:rsidR="005A7FB0" w:rsidRPr="00E80BFA">
              <w:rPr>
                <w:rFonts w:ascii="Times New Roman" w:eastAsia="Times New Roman" w:hAnsi="Times New Roman" w:cs="Times New Roman"/>
                <w:bCs/>
                <w:color w:val="000000"/>
                <w:sz w:val="24"/>
                <w:szCs w:val="24"/>
                <w:shd w:val="clear" w:color="auto" w:fill="FFFFFF"/>
                <w:lang w:val="en-IN" w:eastAsia="en-IN"/>
              </w:rPr>
              <w:t xml:space="preserve"> revision.</w:t>
            </w:r>
          </w:p>
        </w:tc>
      </w:tr>
    </w:tbl>
    <w:p w14:paraId="2A943DF6" w14:textId="77777777" w:rsidR="007C519D" w:rsidRDefault="008063D2"/>
    <w:sectPr w:rsidR="007C519D">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558CA"/>
    <w:multiLevelType w:val="hybridMultilevel"/>
    <w:tmpl w:val="323A6C74"/>
    <w:lvl w:ilvl="0" w:tplc="40090001">
      <w:start w:val="1"/>
      <w:numFmt w:val="bullet"/>
      <w:lvlText w:val=""/>
      <w:lvlJc w:val="left"/>
      <w:pPr>
        <w:ind w:left="2385" w:hanging="360"/>
      </w:pPr>
      <w:rPr>
        <w:rFonts w:ascii="Symbol" w:hAnsi="Symbol" w:hint="default"/>
      </w:rPr>
    </w:lvl>
    <w:lvl w:ilvl="1" w:tplc="40090003" w:tentative="1">
      <w:start w:val="1"/>
      <w:numFmt w:val="bullet"/>
      <w:lvlText w:val="o"/>
      <w:lvlJc w:val="left"/>
      <w:pPr>
        <w:ind w:left="3105" w:hanging="360"/>
      </w:pPr>
      <w:rPr>
        <w:rFonts w:ascii="Courier New" w:hAnsi="Courier New" w:cs="Courier New" w:hint="default"/>
      </w:rPr>
    </w:lvl>
    <w:lvl w:ilvl="2" w:tplc="40090005" w:tentative="1">
      <w:start w:val="1"/>
      <w:numFmt w:val="bullet"/>
      <w:lvlText w:val=""/>
      <w:lvlJc w:val="left"/>
      <w:pPr>
        <w:ind w:left="3825" w:hanging="360"/>
      </w:pPr>
      <w:rPr>
        <w:rFonts w:ascii="Wingdings" w:hAnsi="Wingdings" w:hint="default"/>
      </w:rPr>
    </w:lvl>
    <w:lvl w:ilvl="3" w:tplc="40090001" w:tentative="1">
      <w:start w:val="1"/>
      <w:numFmt w:val="bullet"/>
      <w:lvlText w:val=""/>
      <w:lvlJc w:val="left"/>
      <w:pPr>
        <w:ind w:left="4545" w:hanging="360"/>
      </w:pPr>
      <w:rPr>
        <w:rFonts w:ascii="Symbol" w:hAnsi="Symbol" w:hint="default"/>
      </w:rPr>
    </w:lvl>
    <w:lvl w:ilvl="4" w:tplc="40090003" w:tentative="1">
      <w:start w:val="1"/>
      <w:numFmt w:val="bullet"/>
      <w:lvlText w:val="o"/>
      <w:lvlJc w:val="left"/>
      <w:pPr>
        <w:ind w:left="5265" w:hanging="360"/>
      </w:pPr>
      <w:rPr>
        <w:rFonts w:ascii="Courier New" w:hAnsi="Courier New" w:cs="Courier New" w:hint="default"/>
      </w:rPr>
    </w:lvl>
    <w:lvl w:ilvl="5" w:tplc="40090005" w:tentative="1">
      <w:start w:val="1"/>
      <w:numFmt w:val="bullet"/>
      <w:lvlText w:val=""/>
      <w:lvlJc w:val="left"/>
      <w:pPr>
        <w:ind w:left="5985" w:hanging="360"/>
      </w:pPr>
      <w:rPr>
        <w:rFonts w:ascii="Wingdings" w:hAnsi="Wingdings" w:hint="default"/>
      </w:rPr>
    </w:lvl>
    <w:lvl w:ilvl="6" w:tplc="40090001" w:tentative="1">
      <w:start w:val="1"/>
      <w:numFmt w:val="bullet"/>
      <w:lvlText w:val=""/>
      <w:lvlJc w:val="left"/>
      <w:pPr>
        <w:ind w:left="6705" w:hanging="360"/>
      </w:pPr>
      <w:rPr>
        <w:rFonts w:ascii="Symbol" w:hAnsi="Symbol" w:hint="default"/>
      </w:rPr>
    </w:lvl>
    <w:lvl w:ilvl="7" w:tplc="40090003" w:tentative="1">
      <w:start w:val="1"/>
      <w:numFmt w:val="bullet"/>
      <w:lvlText w:val="o"/>
      <w:lvlJc w:val="left"/>
      <w:pPr>
        <w:ind w:left="7425" w:hanging="360"/>
      </w:pPr>
      <w:rPr>
        <w:rFonts w:ascii="Courier New" w:hAnsi="Courier New" w:cs="Courier New" w:hint="default"/>
      </w:rPr>
    </w:lvl>
    <w:lvl w:ilvl="8" w:tplc="40090005" w:tentative="1">
      <w:start w:val="1"/>
      <w:numFmt w:val="bullet"/>
      <w:lvlText w:val=""/>
      <w:lvlJc w:val="left"/>
      <w:pPr>
        <w:ind w:left="8145" w:hanging="360"/>
      </w:pPr>
      <w:rPr>
        <w:rFonts w:ascii="Wingdings" w:hAnsi="Wingdings" w:hint="default"/>
      </w:rPr>
    </w:lvl>
  </w:abstractNum>
  <w:abstractNum w:abstractNumId="1" w15:restartNumberingAfterBreak="0">
    <w:nsid w:val="16A315F2"/>
    <w:multiLevelType w:val="hybridMultilevel"/>
    <w:tmpl w:val="17C65486"/>
    <w:lvl w:ilvl="0" w:tplc="4009000D">
      <w:start w:val="1"/>
      <w:numFmt w:val="bullet"/>
      <w:lvlText w:val=""/>
      <w:lvlJc w:val="left"/>
      <w:pPr>
        <w:ind w:left="1068" w:hanging="360"/>
      </w:pPr>
      <w:rPr>
        <w:rFonts w:ascii="Wingdings" w:hAnsi="Wingdings"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 w15:restartNumberingAfterBreak="0">
    <w:nsid w:val="263E5FEF"/>
    <w:multiLevelType w:val="hybridMultilevel"/>
    <w:tmpl w:val="4A0E7FB6"/>
    <w:lvl w:ilvl="0" w:tplc="0409000D">
      <w:start w:val="1"/>
      <w:numFmt w:val="bullet"/>
      <w:lvlText w:val=""/>
      <w:lvlJc w:val="left"/>
      <w:pPr>
        <w:ind w:left="1777" w:hanging="360"/>
      </w:pPr>
      <w:rPr>
        <w:rFonts w:ascii="Wingdings" w:hAnsi="Wingdings" w:hint="default"/>
      </w:rPr>
    </w:lvl>
    <w:lvl w:ilvl="1" w:tplc="04090003" w:tentative="1">
      <w:start w:val="1"/>
      <w:numFmt w:val="bullet"/>
      <w:lvlText w:val="o"/>
      <w:lvlJc w:val="left"/>
      <w:pPr>
        <w:ind w:left="2497" w:hanging="360"/>
      </w:pPr>
      <w:rPr>
        <w:rFonts w:ascii="Courier New" w:hAnsi="Courier New" w:cs="Courier New" w:hint="default"/>
      </w:rPr>
    </w:lvl>
    <w:lvl w:ilvl="2" w:tplc="04090005" w:tentative="1">
      <w:start w:val="1"/>
      <w:numFmt w:val="bullet"/>
      <w:lvlText w:val=""/>
      <w:lvlJc w:val="left"/>
      <w:pPr>
        <w:ind w:left="3217" w:hanging="360"/>
      </w:pPr>
      <w:rPr>
        <w:rFonts w:ascii="Wingdings" w:hAnsi="Wingdings" w:hint="default"/>
      </w:rPr>
    </w:lvl>
    <w:lvl w:ilvl="3" w:tplc="04090001" w:tentative="1">
      <w:start w:val="1"/>
      <w:numFmt w:val="bullet"/>
      <w:lvlText w:val=""/>
      <w:lvlJc w:val="left"/>
      <w:pPr>
        <w:ind w:left="3937" w:hanging="360"/>
      </w:pPr>
      <w:rPr>
        <w:rFonts w:ascii="Symbol" w:hAnsi="Symbol" w:hint="default"/>
      </w:rPr>
    </w:lvl>
    <w:lvl w:ilvl="4" w:tplc="04090003" w:tentative="1">
      <w:start w:val="1"/>
      <w:numFmt w:val="bullet"/>
      <w:lvlText w:val="o"/>
      <w:lvlJc w:val="left"/>
      <w:pPr>
        <w:ind w:left="4657" w:hanging="360"/>
      </w:pPr>
      <w:rPr>
        <w:rFonts w:ascii="Courier New" w:hAnsi="Courier New" w:cs="Courier New" w:hint="default"/>
      </w:rPr>
    </w:lvl>
    <w:lvl w:ilvl="5" w:tplc="04090005" w:tentative="1">
      <w:start w:val="1"/>
      <w:numFmt w:val="bullet"/>
      <w:lvlText w:val=""/>
      <w:lvlJc w:val="left"/>
      <w:pPr>
        <w:ind w:left="5377" w:hanging="360"/>
      </w:pPr>
      <w:rPr>
        <w:rFonts w:ascii="Wingdings" w:hAnsi="Wingdings" w:hint="default"/>
      </w:rPr>
    </w:lvl>
    <w:lvl w:ilvl="6" w:tplc="04090001" w:tentative="1">
      <w:start w:val="1"/>
      <w:numFmt w:val="bullet"/>
      <w:lvlText w:val=""/>
      <w:lvlJc w:val="left"/>
      <w:pPr>
        <w:ind w:left="6097" w:hanging="360"/>
      </w:pPr>
      <w:rPr>
        <w:rFonts w:ascii="Symbol" w:hAnsi="Symbol" w:hint="default"/>
      </w:rPr>
    </w:lvl>
    <w:lvl w:ilvl="7" w:tplc="04090003" w:tentative="1">
      <w:start w:val="1"/>
      <w:numFmt w:val="bullet"/>
      <w:lvlText w:val="o"/>
      <w:lvlJc w:val="left"/>
      <w:pPr>
        <w:ind w:left="6817" w:hanging="360"/>
      </w:pPr>
      <w:rPr>
        <w:rFonts w:ascii="Courier New" w:hAnsi="Courier New" w:cs="Courier New" w:hint="default"/>
      </w:rPr>
    </w:lvl>
    <w:lvl w:ilvl="8" w:tplc="04090005" w:tentative="1">
      <w:start w:val="1"/>
      <w:numFmt w:val="bullet"/>
      <w:lvlText w:val=""/>
      <w:lvlJc w:val="left"/>
      <w:pPr>
        <w:ind w:left="7537" w:hanging="360"/>
      </w:pPr>
      <w:rPr>
        <w:rFonts w:ascii="Wingdings" w:hAnsi="Wingdings" w:hint="default"/>
      </w:rPr>
    </w:lvl>
  </w:abstractNum>
  <w:abstractNum w:abstractNumId="3" w15:restartNumberingAfterBreak="0">
    <w:nsid w:val="39B16C18"/>
    <w:multiLevelType w:val="hybridMultilevel"/>
    <w:tmpl w:val="6B48453C"/>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3BD8204E"/>
    <w:multiLevelType w:val="hybridMultilevel"/>
    <w:tmpl w:val="F25E8706"/>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3C3456D7"/>
    <w:multiLevelType w:val="hybridMultilevel"/>
    <w:tmpl w:val="75385246"/>
    <w:lvl w:ilvl="0" w:tplc="4009000D">
      <w:start w:val="1"/>
      <w:numFmt w:val="bullet"/>
      <w:lvlText w:val=""/>
      <w:lvlJc w:val="left"/>
      <w:pPr>
        <w:ind w:left="1665" w:hanging="360"/>
      </w:pPr>
      <w:rPr>
        <w:rFonts w:ascii="Wingdings" w:hAnsi="Wingdings" w:hint="default"/>
      </w:rPr>
    </w:lvl>
    <w:lvl w:ilvl="1" w:tplc="40090003" w:tentative="1">
      <w:start w:val="1"/>
      <w:numFmt w:val="bullet"/>
      <w:lvlText w:val="o"/>
      <w:lvlJc w:val="left"/>
      <w:pPr>
        <w:ind w:left="2385" w:hanging="360"/>
      </w:pPr>
      <w:rPr>
        <w:rFonts w:ascii="Courier New" w:hAnsi="Courier New" w:cs="Courier New" w:hint="default"/>
      </w:rPr>
    </w:lvl>
    <w:lvl w:ilvl="2" w:tplc="40090005" w:tentative="1">
      <w:start w:val="1"/>
      <w:numFmt w:val="bullet"/>
      <w:lvlText w:val=""/>
      <w:lvlJc w:val="left"/>
      <w:pPr>
        <w:ind w:left="3105" w:hanging="360"/>
      </w:pPr>
      <w:rPr>
        <w:rFonts w:ascii="Wingdings" w:hAnsi="Wingdings" w:hint="default"/>
      </w:rPr>
    </w:lvl>
    <w:lvl w:ilvl="3" w:tplc="40090001" w:tentative="1">
      <w:start w:val="1"/>
      <w:numFmt w:val="bullet"/>
      <w:lvlText w:val=""/>
      <w:lvlJc w:val="left"/>
      <w:pPr>
        <w:ind w:left="3825" w:hanging="360"/>
      </w:pPr>
      <w:rPr>
        <w:rFonts w:ascii="Symbol" w:hAnsi="Symbol" w:hint="default"/>
      </w:rPr>
    </w:lvl>
    <w:lvl w:ilvl="4" w:tplc="40090003" w:tentative="1">
      <w:start w:val="1"/>
      <w:numFmt w:val="bullet"/>
      <w:lvlText w:val="o"/>
      <w:lvlJc w:val="left"/>
      <w:pPr>
        <w:ind w:left="4545" w:hanging="360"/>
      </w:pPr>
      <w:rPr>
        <w:rFonts w:ascii="Courier New" w:hAnsi="Courier New" w:cs="Courier New" w:hint="default"/>
      </w:rPr>
    </w:lvl>
    <w:lvl w:ilvl="5" w:tplc="40090005" w:tentative="1">
      <w:start w:val="1"/>
      <w:numFmt w:val="bullet"/>
      <w:lvlText w:val=""/>
      <w:lvlJc w:val="left"/>
      <w:pPr>
        <w:ind w:left="5265" w:hanging="360"/>
      </w:pPr>
      <w:rPr>
        <w:rFonts w:ascii="Wingdings" w:hAnsi="Wingdings" w:hint="default"/>
      </w:rPr>
    </w:lvl>
    <w:lvl w:ilvl="6" w:tplc="40090001" w:tentative="1">
      <w:start w:val="1"/>
      <w:numFmt w:val="bullet"/>
      <w:lvlText w:val=""/>
      <w:lvlJc w:val="left"/>
      <w:pPr>
        <w:ind w:left="5985" w:hanging="360"/>
      </w:pPr>
      <w:rPr>
        <w:rFonts w:ascii="Symbol" w:hAnsi="Symbol" w:hint="default"/>
      </w:rPr>
    </w:lvl>
    <w:lvl w:ilvl="7" w:tplc="40090003" w:tentative="1">
      <w:start w:val="1"/>
      <w:numFmt w:val="bullet"/>
      <w:lvlText w:val="o"/>
      <w:lvlJc w:val="left"/>
      <w:pPr>
        <w:ind w:left="6705" w:hanging="360"/>
      </w:pPr>
      <w:rPr>
        <w:rFonts w:ascii="Courier New" w:hAnsi="Courier New" w:cs="Courier New" w:hint="default"/>
      </w:rPr>
    </w:lvl>
    <w:lvl w:ilvl="8" w:tplc="40090005" w:tentative="1">
      <w:start w:val="1"/>
      <w:numFmt w:val="bullet"/>
      <w:lvlText w:val=""/>
      <w:lvlJc w:val="left"/>
      <w:pPr>
        <w:ind w:left="7425" w:hanging="360"/>
      </w:pPr>
      <w:rPr>
        <w:rFonts w:ascii="Wingdings" w:hAnsi="Wingdings" w:hint="default"/>
      </w:rPr>
    </w:lvl>
  </w:abstractNum>
  <w:abstractNum w:abstractNumId="6" w15:restartNumberingAfterBreak="0">
    <w:nsid w:val="42E5020F"/>
    <w:multiLevelType w:val="hybridMultilevel"/>
    <w:tmpl w:val="4B3C91F8"/>
    <w:lvl w:ilvl="0" w:tplc="4009000D">
      <w:start w:val="1"/>
      <w:numFmt w:val="bullet"/>
      <w:lvlText w:val=""/>
      <w:lvlJc w:val="left"/>
      <w:pPr>
        <w:ind w:left="1485" w:hanging="360"/>
      </w:pPr>
      <w:rPr>
        <w:rFonts w:ascii="Wingdings" w:hAnsi="Wingdings" w:hint="default"/>
      </w:rPr>
    </w:lvl>
    <w:lvl w:ilvl="1" w:tplc="40090003" w:tentative="1">
      <w:start w:val="1"/>
      <w:numFmt w:val="bullet"/>
      <w:lvlText w:val="o"/>
      <w:lvlJc w:val="left"/>
      <w:pPr>
        <w:ind w:left="2205" w:hanging="360"/>
      </w:pPr>
      <w:rPr>
        <w:rFonts w:ascii="Courier New" w:hAnsi="Courier New" w:cs="Courier New" w:hint="default"/>
      </w:rPr>
    </w:lvl>
    <w:lvl w:ilvl="2" w:tplc="40090005" w:tentative="1">
      <w:start w:val="1"/>
      <w:numFmt w:val="bullet"/>
      <w:lvlText w:val=""/>
      <w:lvlJc w:val="left"/>
      <w:pPr>
        <w:ind w:left="2925" w:hanging="360"/>
      </w:pPr>
      <w:rPr>
        <w:rFonts w:ascii="Wingdings" w:hAnsi="Wingdings" w:hint="default"/>
      </w:rPr>
    </w:lvl>
    <w:lvl w:ilvl="3" w:tplc="40090001" w:tentative="1">
      <w:start w:val="1"/>
      <w:numFmt w:val="bullet"/>
      <w:lvlText w:val=""/>
      <w:lvlJc w:val="left"/>
      <w:pPr>
        <w:ind w:left="3645" w:hanging="360"/>
      </w:pPr>
      <w:rPr>
        <w:rFonts w:ascii="Symbol" w:hAnsi="Symbol" w:hint="default"/>
      </w:rPr>
    </w:lvl>
    <w:lvl w:ilvl="4" w:tplc="40090003" w:tentative="1">
      <w:start w:val="1"/>
      <w:numFmt w:val="bullet"/>
      <w:lvlText w:val="o"/>
      <w:lvlJc w:val="left"/>
      <w:pPr>
        <w:ind w:left="4365" w:hanging="360"/>
      </w:pPr>
      <w:rPr>
        <w:rFonts w:ascii="Courier New" w:hAnsi="Courier New" w:cs="Courier New" w:hint="default"/>
      </w:rPr>
    </w:lvl>
    <w:lvl w:ilvl="5" w:tplc="40090005" w:tentative="1">
      <w:start w:val="1"/>
      <w:numFmt w:val="bullet"/>
      <w:lvlText w:val=""/>
      <w:lvlJc w:val="left"/>
      <w:pPr>
        <w:ind w:left="5085" w:hanging="360"/>
      </w:pPr>
      <w:rPr>
        <w:rFonts w:ascii="Wingdings" w:hAnsi="Wingdings" w:hint="default"/>
      </w:rPr>
    </w:lvl>
    <w:lvl w:ilvl="6" w:tplc="40090001" w:tentative="1">
      <w:start w:val="1"/>
      <w:numFmt w:val="bullet"/>
      <w:lvlText w:val=""/>
      <w:lvlJc w:val="left"/>
      <w:pPr>
        <w:ind w:left="5805" w:hanging="360"/>
      </w:pPr>
      <w:rPr>
        <w:rFonts w:ascii="Symbol" w:hAnsi="Symbol" w:hint="default"/>
      </w:rPr>
    </w:lvl>
    <w:lvl w:ilvl="7" w:tplc="40090003" w:tentative="1">
      <w:start w:val="1"/>
      <w:numFmt w:val="bullet"/>
      <w:lvlText w:val="o"/>
      <w:lvlJc w:val="left"/>
      <w:pPr>
        <w:ind w:left="6525" w:hanging="360"/>
      </w:pPr>
      <w:rPr>
        <w:rFonts w:ascii="Courier New" w:hAnsi="Courier New" w:cs="Courier New" w:hint="default"/>
      </w:rPr>
    </w:lvl>
    <w:lvl w:ilvl="8" w:tplc="40090005" w:tentative="1">
      <w:start w:val="1"/>
      <w:numFmt w:val="bullet"/>
      <w:lvlText w:val=""/>
      <w:lvlJc w:val="left"/>
      <w:pPr>
        <w:ind w:left="7245" w:hanging="360"/>
      </w:pPr>
      <w:rPr>
        <w:rFonts w:ascii="Wingdings" w:hAnsi="Wingdings" w:hint="default"/>
      </w:rPr>
    </w:lvl>
  </w:abstractNum>
  <w:abstractNum w:abstractNumId="7" w15:restartNumberingAfterBreak="0">
    <w:nsid w:val="4F7204E7"/>
    <w:multiLevelType w:val="hybridMultilevel"/>
    <w:tmpl w:val="9EB03922"/>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537619C8"/>
    <w:multiLevelType w:val="hybridMultilevel"/>
    <w:tmpl w:val="857EC356"/>
    <w:lvl w:ilvl="0" w:tplc="4009000D">
      <w:start w:val="1"/>
      <w:numFmt w:val="bullet"/>
      <w:lvlText w:val=""/>
      <w:lvlJc w:val="left"/>
      <w:pPr>
        <w:ind w:left="2385" w:hanging="360"/>
      </w:pPr>
      <w:rPr>
        <w:rFonts w:ascii="Wingdings" w:hAnsi="Wingdings" w:hint="default"/>
      </w:rPr>
    </w:lvl>
    <w:lvl w:ilvl="1" w:tplc="40090003" w:tentative="1">
      <w:start w:val="1"/>
      <w:numFmt w:val="bullet"/>
      <w:lvlText w:val="o"/>
      <w:lvlJc w:val="left"/>
      <w:pPr>
        <w:ind w:left="3105" w:hanging="360"/>
      </w:pPr>
      <w:rPr>
        <w:rFonts w:ascii="Courier New" w:hAnsi="Courier New" w:cs="Courier New" w:hint="default"/>
      </w:rPr>
    </w:lvl>
    <w:lvl w:ilvl="2" w:tplc="40090005" w:tentative="1">
      <w:start w:val="1"/>
      <w:numFmt w:val="bullet"/>
      <w:lvlText w:val=""/>
      <w:lvlJc w:val="left"/>
      <w:pPr>
        <w:ind w:left="3825" w:hanging="360"/>
      </w:pPr>
      <w:rPr>
        <w:rFonts w:ascii="Wingdings" w:hAnsi="Wingdings" w:hint="default"/>
      </w:rPr>
    </w:lvl>
    <w:lvl w:ilvl="3" w:tplc="40090001" w:tentative="1">
      <w:start w:val="1"/>
      <w:numFmt w:val="bullet"/>
      <w:lvlText w:val=""/>
      <w:lvlJc w:val="left"/>
      <w:pPr>
        <w:ind w:left="4545" w:hanging="360"/>
      </w:pPr>
      <w:rPr>
        <w:rFonts w:ascii="Symbol" w:hAnsi="Symbol" w:hint="default"/>
      </w:rPr>
    </w:lvl>
    <w:lvl w:ilvl="4" w:tplc="40090003" w:tentative="1">
      <w:start w:val="1"/>
      <w:numFmt w:val="bullet"/>
      <w:lvlText w:val="o"/>
      <w:lvlJc w:val="left"/>
      <w:pPr>
        <w:ind w:left="5265" w:hanging="360"/>
      </w:pPr>
      <w:rPr>
        <w:rFonts w:ascii="Courier New" w:hAnsi="Courier New" w:cs="Courier New" w:hint="default"/>
      </w:rPr>
    </w:lvl>
    <w:lvl w:ilvl="5" w:tplc="40090005" w:tentative="1">
      <w:start w:val="1"/>
      <w:numFmt w:val="bullet"/>
      <w:lvlText w:val=""/>
      <w:lvlJc w:val="left"/>
      <w:pPr>
        <w:ind w:left="5985" w:hanging="360"/>
      </w:pPr>
      <w:rPr>
        <w:rFonts w:ascii="Wingdings" w:hAnsi="Wingdings" w:hint="default"/>
      </w:rPr>
    </w:lvl>
    <w:lvl w:ilvl="6" w:tplc="40090001" w:tentative="1">
      <w:start w:val="1"/>
      <w:numFmt w:val="bullet"/>
      <w:lvlText w:val=""/>
      <w:lvlJc w:val="left"/>
      <w:pPr>
        <w:ind w:left="6705" w:hanging="360"/>
      </w:pPr>
      <w:rPr>
        <w:rFonts w:ascii="Symbol" w:hAnsi="Symbol" w:hint="default"/>
      </w:rPr>
    </w:lvl>
    <w:lvl w:ilvl="7" w:tplc="40090003" w:tentative="1">
      <w:start w:val="1"/>
      <w:numFmt w:val="bullet"/>
      <w:lvlText w:val="o"/>
      <w:lvlJc w:val="left"/>
      <w:pPr>
        <w:ind w:left="7425" w:hanging="360"/>
      </w:pPr>
      <w:rPr>
        <w:rFonts w:ascii="Courier New" w:hAnsi="Courier New" w:cs="Courier New" w:hint="default"/>
      </w:rPr>
    </w:lvl>
    <w:lvl w:ilvl="8" w:tplc="40090005" w:tentative="1">
      <w:start w:val="1"/>
      <w:numFmt w:val="bullet"/>
      <w:lvlText w:val=""/>
      <w:lvlJc w:val="left"/>
      <w:pPr>
        <w:ind w:left="8145" w:hanging="360"/>
      </w:pPr>
      <w:rPr>
        <w:rFonts w:ascii="Wingdings" w:hAnsi="Wingdings" w:hint="default"/>
      </w:rPr>
    </w:lvl>
  </w:abstractNum>
  <w:abstractNum w:abstractNumId="9" w15:restartNumberingAfterBreak="0">
    <w:nsid w:val="5DE01F51"/>
    <w:multiLevelType w:val="hybridMultilevel"/>
    <w:tmpl w:val="3024599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10" w15:restartNumberingAfterBreak="0">
    <w:nsid w:val="62AB0C5E"/>
    <w:multiLevelType w:val="hybridMultilevel"/>
    <w:tmpl w:val="62D0257A"/>
    <w:lvl w:ilvl="0" w:tplc="4009000D">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1" w15:restartNumberingAfterBreak="0">
    <w:nsid w:val="67225795"/>
    <w:multiLevelType w:val="hybridMultilevel"/>
    <w:tmpl w:val="82D0E90A"/>
    <w:lvl w:ilvl="0" w:tplc="4009000D">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num w:numId="1">
    <w:abstractNumId w:val="7"/>
  </w:num>
  <w:num w:numId="2">
    <w:abstractNumId w:val="11"/>
  </w:num>
  <w:num w:numId="3">
    <w:abstractNumId w:val="5"/>
  </w:num>
  <w:num w:numId="4">
    <w:abstractNumId w:val="9"/>
  </w:num>
  <w:num w:numId="5">
    <w:abstractNumId w:val="3"/>
  </w:num>
  <w:num w:numId="6">
    <w:abstractNumId w:val="0"/>
  </w:num>
  <w:num w:numId="7">
    <w:abstractNumId w:val="8"/>
  </w:num>
  <w:num w:numId="8">
    <w:abstractNumId w:val="4"/>
  </w:num>
  <w:num w:numId="9">
    <w:abstractNumId w:val="6"/>
  </w:num>
  <w:num w:numId="10">
    <w:abstractNumId w:val="1"/>
  </w:num>
  <w:num w:numId="11">
    <w:abstractNumId w:val="2"/>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82C"/>
    <w:rsid w:val="0001618A"/>
    <w:rsid w:val="000422C6"/>
    <w:rsid w:val="00056078"/>
    <w:rsid w:val="00063976"/>
    <w:rsid w:val="000A26D8"/>
    <w:rsid w:val="000A2DF5"/>
    <w:rsid w:val="000C00B2"/>
    <w:rsid w:val="00117F2C"/>
    <w:rsid w:val="00123677"/>
    <w:rsid w:val="001260C6"/>
    <w:rsid w:val="00126192"/>
    <w:rsid w:val="00136AAC"/>
    <w:rsid w:val="001444EB"/>
    <w:rsid w:val="00145030"/>
    <w:rsid w:val="00164001"/>
    <w:rsid w:val="00181562"/>
    <w:rsid w:val="001A0AAE"/>
    <w:rsid w:val="001B60E9"/>
    <w:rsid w:val="001D3430"/>
    <w:rsid w:val="001D3AF0"/>
    <w:rsid w:val="001E7706"/>
    <w:rsid w:val="001E7D90"/>
    <w:rsid w:val="001F1CBD"/>
    <w:rsid w:val="00203FFD"/>
    <w:rsid w:val="002144FC"/>
    <w:rsid w:val="00222559"/>
    <w:rsid w:val="002313EB"/>
    <w:rsid w:val="00236B79"/>
    <w:rsid w:val="002634A3"/>
    <w:rsid w:val="00295F27"/>
    <w:rsid w:val="002B6D0F"/>
    <w:rsid w:val="002C5771"/>
    <w:rsid w:val="002F777E"/>
    <w:rsid w:val="002F7A87"/>
    <w:rsid w:val="003114F1"/>
    <w:rsid w:val="00326B41"/>
    <w:rsid w:val="00335BC3"/>
    <w:rsid w:val="00340C50"/>
    <w:rsid w:val="0036309E"/>
    <w:rsid w:val="003C20E7"/>
    <w:rsid w:val="003C723D"/>
    <w:rsid w:val="003D5BDD"/>
    <w:rsid w:val="00412332"/>
    <w:rsid w:val="004454B1"/>
    <w:rsid w:val="004543BB"/>
    <w:rsid w:val="00454DA8"/>
    <w:rsid w:val="0047492B"/>
    <w:rsid w:val="0048159B"/>
    <w:rsid w:val="00494B7B"/>
    <w:rsid w:val="004D0653"/>
    <w:rsid w:val="004F2490"/>
    <w:rsid w:val="00523FE2"/>
    <w:rsid w:val="0057557C"/>
    <w:rsid w:val="005A451F"/>
    <w:rsid w:val="005A4CAF"/>
    <w:rsid w:val="005A7FB0"/>
    <w:rsid w:val="005B1FFB"/>
    <w:rsid w:val="005B43F2"/>
    <w:rsid w:val="005D1939"/>
    <w:rsid w:val="005E6D6C"/>
    <w:rsid w:val="005F3294"/>
    <w:rsid w:val="006A1B81"/>
    <w:rsid w:val="006A29D4"/>
    <w:rsid w:val="00702496"/>
    <w:rsid w:val="00702C87"/>
    <w:rsid w:val="0076157C"/>
    <w:rsid w:val="007618D9"/>
    <w:rsid w:val="00766199"/>
    <w:rsid w:val="00781BC0"/>
    <w:rsid w:val="007823C8"/>
    <w:rsid w:val="00782A68"/>
    <w:rsid w:val="0078766F"/>
    <w:rsid w:val="007A61F2"/>
    <w:rsid w:val="007D40FF"/>
    <w:rsid w:val="007E2FB6"/>
    <w:rsid w:val="007E612C"/>
    <w:rsid w:val="008032E5"/>
    <w:rsid w:val="008063D2"/>
    <w:rsid w:val="0082274A"/>
    <w:rsid w:val="00825654"/>
    <w:rsid w:val="00833FEE"/>
    <w:rsid w:val="008477ED"/>
    <w:rsid w:val="008612AC"/>
    <w:rsid w:val="0086582C"/>
    <w:rsid w:val="00876F9E"/>
    <w:rsid w:val="0088190F"/>
    <w:rsid w:val="0088270B"/>
    <w:rsid w:val="008C79E1"/>
    <w:rsid w:val="008F69D1"/>
    <w:rsid w:val="00900A63"/>
    <w:rsid w:val="00911F72"/>
    <w:rsid w:val="00912AC1"/>
    <w:rsid w:val="00921E70"/>
    <w:rsid w:val="00922E55"/>
    <w:rsid w:val="009625E2"/>
    <w:rsid w:val="009B18EA"/>
    <w:rsid w:val="009B3B5D"/>
    <w:rsid w:val="009C3F0E"/>
    <w:rsid w:val="009F239B"/>
    <w:rsid w:val="009F26C3"/>
    <w:rsid w:val="009F416E"/>
    <w:rsid w:val="009F4D69"/>
    <w:rsid w:val="00A40B4F"/>
    <w:rsid w:val="00A52945"/>
    <w:rsid w:val="00A618E5"/>
    <w:rsid w:val="00A73D92"/>
    <w:rsid w:val="00AC383D"/>
    <w:rsid w:val="00AC711F"/>
    <w:rsid w:val="00AD41E4"/>
    <w:rsid w:val="00B05C24"/>
    <w:rsid w:val="00B076A2"/>
    <w:rsid w:val="00B2621E"/>
    <w:rsid w:val="00B36B53"/>
    <w:rsid w:val="00B469B8"/>
    <w:rsid w:val="00B81AB2"/>
    <w:rsid w:val="00BA3555"/>
    <w:rsid w:val="00BA4203"/>
    <w:rsid w:val="00BB47F4"/>
    <w:rsid w:val="00BC0E46"/>
    <w:rsid w:val="00BF1469"/>
    <w:rsid w:val="00C06850"/>
    <w:rsid w:val="00C168D1"/>
    <w:rsid w:val="00C16A36"/>
    <w:rsid w:val="00C203AC"/>
    <w:rsid w:val="00C7160C"/>
    <w:rsid w:val="00C92C39"/>
    <w:rsid w:val="00CB19E6"/>
    <w:rsid w:val="00CE002C"/>
    <w:rsid w:val="00CE67F9"/>
    <w:rsid w:val="00CF0769"/>
    <w:rsid w:val="00CF1A59"/>
    <w:rsid w:val="00D05099"/>
    <w:rsid w:val="00D142F9"/>
    <w:rsid w:val="00D17C4B"/>
    <w:rsid w:val="00D67C61"/>
    <w:rsid w:val="00D70B38"/>
    <w:rsid w:val="00DA1115"/>
    <w:rsid w:val="00DB3CCD"/>
    <w:rsid w:val="00DC08BE"/>
    <w:rsid w:val="00E042FD"/>
    <w:rsid w:val="00E04E70"/>
    <w:rsid w:val="00E61358"/>
    <w:rsid w:val="00E67A55"/>
    <w:rsid w:val="00E67D13"/>
    <w:rsid w:val="00E80BFA"/>
    <w:rsid w:val="00E825A0"/>
    <w:rsid w:val="00E94069"/>
    <w:rsid w:val="00EC5A1F"/>
    <w:rsid w:val="00EE3F0F"/>
    <w:rsid w:val="00F05DFC"/>
    <w:rsid w:val="00F061F5"/>
    <w:rsid w:val="00F218BE"/>
    <w:rsid w:val="00F34AFF"/>
    <w:rsid w:val="00F36F8D"/>
    <w:rsid w:val="00F52AE1"/>
    <w:rsid w:val="00F555EB"/>
    <w:rsid w:val="00F67857"/>
    <w:rsid w:val="00FB4040"/>
    <w:rsid w:val="00FB6A98"/>
    <w:rsid w:val="00FC7687"/>
    <w:rsid w:val="00FD598F"/>
    <w:rsid w:val="00FF13BC"/>
    <w:rsid w:val="00FF259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D56A8"/>
  <w15:docId w15:val="{6B46926B-4C4E-4A2A-BC78-5319CD27D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582C"/>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582C"/>
    <w:pPr>
      <w:ind w:left="720"/>
      <w:contextualSpacing/>
    </w:pPr>
  </w:style>
  <w:style w:type="character" w:styleId="Hyperlink">
    <w:name w:val="Hyperlink"/>
    <w:basedOn w:val="DefaultParagraphFont"/>
    <w:uiPriority w:val="99"/>
    <w:unhideWhenUsed/>
    <w:rsid w:val="00FF13BC"/>
    <w:rPr>
      <w:color w:val="0563C1" w:themeColor="hyperlink"/>
      <w:u w:val="single"/>
    </w:rPr>
  </w:style>
  <w:style w:type="paragraph" w:styleId="Title">
    <w:name w:val="Title"/>
    <w:basedOn w:val="Normal"/>
    <w:link w:val="TitleChar"/>
    <w:uiPriority w:val="10"/>
    <w:qFormat/>
    <w:rsid w:val="00F52AE1"/>
    <w:pPr>
      <w:widowControl w:val="0"/>
      <w:autoSpaceDE w:val="0"/>
      <w:autoSpaceDN w:val="0"/>
      <w:spacing w:before="161" w:after="0" w:line="240" w:lineRule="auto"/>
      <w:ind w:left="237"/>
    </w:pPr>
    <w:rPr>
      <w:rFonts w:ascii="Calibri" w:eastAsia="Calibri" w:hAnsi="Calibri" w:cs="Calibri"/>
      <w:sz w:val="41"/>
      <w:szCs w:val="41"/>
    </w:rPr>
  </w:style>
  <w:style w:type="character" w:customStyle="1" w:styleId="TitleChar">
    <w:name w:val="Title Char"/>
    <w:basedOn w:val="DefaultParagraphFont"/>
    <w:link w:val="Title"/>
    <w:uiPriority w:val="10"/>
    <w:rsid w:val="00F52AE1"/>
    <w:rPr>
      <w:rFonts w:ascii="Calibri" w:eastAsia="Calibri" w:hAnsi="Calibri" w:cs="Calibri"/>
      <w:sz w:val="41"/>
      <w:szCs w:val="41"/>
      <w:lang w:val="en-US"/>
    </w:rPr>
  </w:style>
  <w:style w:type="character" w:customStyle="1" w:styleId="ui-provider">
    <w:name w:val="ui-provider"/>
    <w:basedOn w:val="DefaultParagraphFont"/>
    <w:rsid w:val="00702C87"/>
  </w:style>
  <w:style w:type="paragraph" w:styleId="NormalWeb">
    <w:name w:val="Normal (Web)"/>
    <w:basedOn w:val="Normal"/>
    <w:uiPriority w:val="99"/>
    <w:unhideWhenUsed/>
    <w:rsid w:val="009B3B5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80BF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10314">
      <w:bodyDiv w:val="1"/>
      <w:marLeft w:val="0"/>
      <w:marRight w:val="0"/>
      <w:marTop w:val="0"/>
      <w:marBottom w:val="0"/>
      <w:divBdr>
        <w:top w:val="none" w:sz="0" w:space="0" w:color="auto"/>
        <w:left w:val="none" w:sz="0" w:space="0" w:color="auto"/>
        <w:bottom w:val="none" w:sz="0" w:space="0" w:color="auto"/>
        <w:right w:val="none" w:sz="0" w:space="0" w:color="auto"/>
      </w:divBdr>
    </w:div>
    <w:div w:id="51734093">
      <w:bodyDiv w:val="1"/>
      <w:marLeft w:val="0"/>
      <w:marRight w:val="0"/>
      <w:marTop w:val="0"/>
      <w:marBottom w:val="0"/>
      <w:divBdr>
        <w:top w:val="none" w:sz="0" w:space="0" w:color="auto"/>
        <w:left w:val="none" w:sz="0" w:space="0" w:color="auto"/>
        <w:bottom w:val="none" w:sz="0" w:space="0" w:color="auto"/>
        <w:right w:val="none" w:sz="0" w:space="0" w:color="auto"/>
      </w:divBdr>
    </w:div>
    <w:div w:id="86971385">
      <w:bodyDiv w:val="1"/>
      <w:marLeft w:val="0"/>
      <w:marRight w:val="0"/>
      <w:marTop w:val="0"/>
      <w:marBottom w:val="0"/>
      <w:divBdr>
        <w:top w:val="none" w:sz="0" w:space="0" w:color="auto"/>
        <w:left w:val="none" w:sz="0" w:space="0" w:color="auto"/>
        <w:bottom w:val="none" w:sz="0" w:space="0" w:color="auto"/>
        <w:right w:val="none" w:sz="0" w:space="0" w:color="auto"/>
      </w:divBdr>
    </w:div>
    <w:div w:id="95635517">
      <w:bodyDiv w:val="1"/>
      <w:marLeft w:val="0"/>
      <w:marRight w:val="0"/>
      <w:marTop w:val="0"/>
      <w:marBottom w:val="0"/>
      <w:divBdr>
        <w:top w:val="none" w:sz="0" w:space="0" w:color="auto"/>
        <w:left w:val="none" w:sz="0" w:space="0" w:color="auto"/>
        <w:bottom w:val="none" w:sz="0" w:space="0" w:color="auto"/>
        <w:right w:val="none" w:sz="0" w:space="0" w:color="auto"/>
      </w:divBdr>
    </w:div>
    <w:div w:id="103815857">
      <w:bodyDiv w:val="1"/>
      <w:marLeft w:val="0"/>
      <w:marRight w:val="0"/>
      <w:marTop w:val="0"/>
      <w:marBottom w:val="0"/>
      <w:divBdr>
        <w:top w:val="none" w:sz="0" w:space="0" w:color="auto"/>
        <w:left w:val="none" w:sz="0" w:space="0" w:color="auto"/>
        <w:bottom w:val="none" w:sz="0" w:space="0" w:color="auto"/>
        <w:right w:val="none" w:sz="0" w:space="0" w:color="auto"/>
      </w:divBdr>
    </w:div>
    <w:div w:id="269624526">
      <w:bodyDiv w:val="1"/>
      <w:marLeft w:val="0"/>
      <w:marRight w:val="0"/>
      <w:marTop w:val="0"/>
      <w:marBottom w:val="0"/>
      <w:divBdr>
        <w:top w:val="none" w:sz="0" w:space="0" w:color="auto"/>
        <w:left w:val="none" w:sz="0" w:space="0" w:color="auto"/>
        <w:bottom w:val="none" w:sz="0" w:space="0" w:color="auto"/>
        <w:right w:val="none" w:sz="0" w:space="0" w:color="auto"/>
      </w:divBdr>
    </w:div>
    <w:div w:id="331640769">
      <w:bodyDiv w:val="1"/>
      <w:marLeft w:val="0"/>
      <w:marRight w:val="0"/>
      <w:marTop w:val="0"/>
      <w:marBottom w:val="0"/>
      <w:divBdr>
        <w:top w:val="none" w:sz="0" w:space="0" w:color="auto"/>
        <w:left w:val="none" w:sz="0" w:space="0" w:color="auto"/>
        <w:bottom w:val="none" w:sz="0" w:space="0" w:color="auto"/>
        <w:right w:val="none" w:sz="0" w:space="0" w:color="auto"/>
      </w:divBdr>
    </w:div>
    <w:div w:id="399332104">
      <w:bodyDiv w:val="1"/>
      <w:marLeft w:val="0"/>
      <w:marRight w:val="0"/>
      <w:marTop w:val="0"/>
      <w:marBottom w:val="0"/>
      <w:divBdr>
        <w:top w:val="none" w:sz="0" w:space="0" w:color="auto"/>
        <w:left w:val="none" w:sz="0" w:space="0" w:color="auto"/>
        <w:bottom w:val="none" w:sz="0" w:space="0" w:color="auto"/>
        <w:right w:val="none" w:sz="0" w:space="0" w:color="auto"/>
      </w:divBdr>
    </w:div>
    <w:div w:id="411312756">
      <w:bodyDiv w:val="1"/>
      <w:marLeft w:val="0"/>
      <w:marRight w:val="0"/>
      <w:marTop w:val="0"/>
      <w:marBottom w:val="0"/>
      <w:divBdr>
        <w:top w:val="none" w:sz="0" w:space="0" w:color="auto"/>
        <w:left w:val="none" w:sz="0" w:space="0" w:color="auto"/>
        <w:bottom w:val="none" w:sz="0" w:space="0" w:color="auto"/>
        <w:right w:val="none" w:sz="0" w:space="0" w:color="auto"/>
      </w:divBdr>
    </w:div>
    <w:div w:id="478770680">
      <w:bodyDiv w:val="1"/>
      <w:marLeft w:val="0"/>
      <w:marRight w:val="0"/>
      <w:marTop w:val="0"/>
      <w:marBottom w:val="0"/>
      <w:divBdr>
        <w:top w:val="none" w:sz="0" w:space="0" w:color="auto"/>
        <w:left w:val="none" w:sz="0" w:space="0" w:color="auto"/>
        <w:bottom w:val="none" w:sz="0" w:space="0" w:color="auto"/>
        <w:right w:val="none" w:sz="0" w:space="0" w:color="auto"/>
      </w:divBdr>
    </w:div>
    <w:div w:id="486675050">
      <w:bodyDiv w:val="1"/>
      <w:marLeft w:val="0"/>
      <w:marRight w:val="0"/>
      <w:marTop w:val="0"/>
      <w:marBottom w:val="0"/>
      <w:divBdr>
        <w:top w:val="none" w:sz="0" w:space="0" w:color="auto"/>
        <w:left w:val="none" w:sz="0" w:space="0" w:color="auto"/>
        <w:bottom w:val="none" w:sz="0" w:space="0" w:color="auto"/>
        <w:right w:val="none" w:sz="0" w:space="0" w:color="auto"/>
      </w:divBdr>
    </w:div>
    <w:div w:id="502207471">
      <w:bodyDiv w:val="1"/>
      <w:marLeft w:val="0"/>
      <w:marRight w:val="0"/>
      <w:marTop w:val="0"/>
      <w:marBottom w:val="0"/>
      <w:divBdr>
        <w:top w:val="none" w:sz="0" w:space="0" w:color="auto"/>
        <w:left w:val="none" w:sz="0" w:space="0" w:color="auto"/>
        <w:bottom w:val="none" w:sz="0" w:space="0" w:color="auto"/>
        <w:right w:val="none" w:sz="0" w:space="0" w:color="auto"/>
      </w:divBdr>
    </w:div>
    <w:div w:id="606424647">
      <w:bodyDiv w:val="1"/>
      <w:marLeft w:val="0"/>
      <w:marRight w:val="0"/>
      <w:marTop w:val="0"/>
      <w:marBottom w:val="0"/>
      <w:divBdr>
        <w:top w:val="none" w:sz="0" w:space="0" w:color="auto"/>
        <w:left w:val="none" w:sz="0" w:space="0" w:color="auto"/>
        <w:bottom w:val="none" w:sz="0" w:space="0" w:color="auto"/>
        <w:right w:val="none" w:sz="0" w:space="0" w:color="auto"/>
      </w:divBdr>
    </w:div>
    <w:div w:id="658314608">
      <w:bodyDiv w:val="1"/>
      <w:marLeft w:val="0"/>
      <w:marRight w:val="0"/>
      <w:marTop w:val="0"/>
      <w:marBottom w:val="0"/>
      <w:divBdr>
        <w:top w:val="none" w:sz="0" w:space="0" w:color="auto"/>
        <w:left w:val="none" w:sz="0" w:space="0" w:color="auto"/>
        <w:bottom w:val="none" w:sz="0" w:space="0" w:color="auto"/>
        <w:right w:val="none" w:sz="0" w:space="0" w:color="auto"/>
      </w:divBdr>
    </w:div>
    <w:div w:id="695271689">
      <w:bodyDiv w:val="1"/>
      <w:marLeft w:val="0"/>
      <w:marRight w:val="0"/>
      <w:marTop w:val="0"/>
      <w:marBottom w:val="0"/>
      <w:divBdr>
        <w:top w:val="none" w:sz="0" w:space="0" w:color="auto"/>
        <w:left w:val="none" w:sz="0" w:space="0" w:color="auto"/>
        <w:bottom w:val="none" w:sz="0" w:space="0" w:color="auto"/>
        <w:right w:val="none" w:sz="0" w:space="0" w:color="auto"/>
      </w:divBdr>
    </w:div>
    <w:div w:id="786001781">
      <w:bodyDiv w:val="1"/>
      <w:marLeft w:val="0"/>
      <w:marRight w:val="0"/>
      <w:marTop w:val="0"/>
      <w:marBottom w:val="0"/>
      <w:divBdr>
        <w:top w:val="none" w:sz="0" w:space="0" w:color="auto"/>
        <w:left w:val="none" w:sz="0" w:space="0" w:color="auto"/>
        <w:bottom w:val="none" w:sz="0" w:space="0" w:color="auto"/>
        <w:right w:val="none" w:sz="0" w:space="0" w:color="auto"/>
      </w:divBdr>
    </w:div>
    <w:div w:id="834536184">
      <w:bodyDiv w:val="1"/>
      <w:marLeft w:val="0"/>
      <w:marRight w:val="0"/>
      <w:marTop w:val="0"/>
      <w:marBottom w:val="0"/>
      <w:divBdr>
        <w:top w:val="none" w:sz="0" w:space="0" w:color="auto"/>
        <w:left w:val="none" w:sz="0" w:space="0" w:color="auto"/>
        <w:bottom w:val="none" w:sz="0" w:space="0" w:color="auto"/>
        <w:right w:val="none" w:sz="0" w:space="0" w:color="auto"/>
      </w:divBdr>
    </w:div>
    <w:div w:id="888809976">
      <w:bodyDiv w:val="1"/>
      <w:marLeft w:val="0"/>
      <w:marRight w:val="0"/>
      <w:marTop w:val="0"/>
      <w:marBottom w:val="0"/>
      <w:divBdr>
        <w:top w:val="none" w:sz="0" w:space="0" w:color="auto"/>
        <w:left w:val="none" w:sz="0" w:space="0" w:color="auto"/>
        <w:bottom w:val="none" w:sz="0" w:space="0" w:color="auto"/>
        <w:right w:val="none" w:sz="0" w:space="0" w:color="auto"/>
      </w:divBdr>
    </w:div>
    <w:div w:id="1399864360">
      <w:bodyDiv w:val="1"/>
      <w:marLeft w:val="0"/>
      <w:marRight w:val="0"/>
      <w:marTop w:val="0"/>
      <w:marBottom w:val="0"/>
      <w:divBdr>
        <w:top w:val="none" w:sz="0" w:space="0" w:color="auto"/>
        <w:left w:val="none" w:sz="0" w:space="0" w:color="auto"/>
        <w:bottom w:val="none" w:sz="0" w:space="0" w:color="auto"/>
        <w:right w:val="none" w:sz="0" w:space="0" w:color="auto"/>
      </w:divBdr>
    </w:div>
    <w:div w:id="1479301068">
      <w:bodyDiv w:val="1"/>
      <w:marLeft w:val="0"/>
      <w:marRight w:val="0"/>
      <w:marTop w:val="0"/>
      <w:marBottom w:val="0"/>
      <w:divBdr>
        <w:top w:val="none" w:sz="0" w:space="0" w:color="auto"/>
        <w:left w:val="none" w:sz="0" w:space="0" w:color="auto"/>
        <w:bottom w:val="none" w:sz="0" w:space="0" w:color="auto"/>
        <w:right w:val="none" w:sz="0" w:space="0" w:color="auto"/>
      </w:divBdr>
    </w:div>
    <w:div w:id="1567106804">
      <w:bodyDiv w:val="1"/>
      <w:marLeft w:val="0"/>
      <w:marRight w:val="0"/>
      <w:marTop w:val="0"/>
      <w:marBottom w:val="0"/>
      <w:divBdr>
        <w:top w:val="none" w:sz="0" w:space="0" w:color="auto"/>
        <w:left w:val="none" w:sz="0" w:space="0" w:color="auto"/>
        <w:bottom w:val="none" w:sz="0" w:space="0" w:color="auto"/>
        <w:right w:val="none" w:sz="0" w:space="0" w:color="auto"/>
      </w:divBdr>
    </w:div>
    <w:div w:id="1616055580">
      <w:bodyDiv w:val="1"/>
      <w:marLeft w:val="0"/>
      <w:marRight w:val="0"/>
      <w:marTop w:val="0"/>
      <w:marBottom w:val="0"/>
      <w:divBdr>
        <w:top w:val="none" w:sz="0" w:space="0" w:color="auto"/>
        <w:left w:val="none" w:sz="0" w:space="0" w:color="auto"/>
        <w:bottom w:val="none" w:sz="0" w:space="0" w:color="auto"/>
        <w:right w:val="none" w:sz="0" w:space="0" w:color="auto"/>
      </w:divBdr>
    </w:div>
    <w:div w:id="1619949328">
      <w:bodyDiv w:val="1"/>
      <w:marLeft w:val="0"/>
      <w:marRight w:val="0"/>
      <w:marTop w:val="0"/>
      <w:marBottom w:val="0"/>
      <w:divBdr>
        <w:top w:val="none" w:sz="0" w:space="0" w:color="auto"/>
        <w:left w:val="none" w:sz="0" w:space="0" w:color="auto"/>
        <w:bottom w:val="none" w:sz="0" w:space="0" w:color="auto"/>
        <w:right w:val="none" w:sz="0" w:space="0" w:color="auto"/>
      </w:divBdr>
    </w:div>
    <w:div w:id="1727606524">
      <w:bodyDiv w:val="1"/>
      <w:marLeft w:val="0"/>
      <w:marRight w:val="0"/>
      <w:marTop w:val="0"/>
      <w:marBottom w:val="0"/>
      <w:divBdr>
        <w:top w:val="none" w:sz="0" w:space="0" w:color="auto"/>
        <w:left w:val="none" w:sz="0" w:space="0" w:color="auto"/>
        <w:bottom w:val="none" w:sz="0" w:space="0" w:color="auto"/>
        <w:right w:val="none" w:sz="0" w:space="0" w:color="auto"/>
      </w:divBdr>
    </w:div>
    <w:div w:id="1844199058">
      <w:bodyDiv w:val="1"/>
      <w:marLeft w:val="0"/>
      <w:marRight w:val="0"/>
      <w:marTop w:val="0"/>
      <w:marBottom w:val="0"/>
      <w:divBdr>
        <w:top w:val="none" w:sz="0" w:space="0" w:color="auto"/>
        <w:left w:val="none" w:sz="0" w:space="0" w:color="auto"/>
        <w:bottom w:val="none" w:sz="0" w:space="0" w:color="auto"/>
        <w:right w:val="none" w:sz="0" w:space="0" w:color="auto"/>
      </w:divBdr>
    </w:div>
    <w:div w:id="1846823345">
      <w:bodyDiv w:val="1"/>
      <w:marLeft w:val="0"/>
      <w:marRight w:val="0"/>
      <w:marTop w:val="0"/>
      <w:marBottom w:val="0"/>
      <w:divBdr>
        <w:top w:val="none" w:sz="0" w:space="0" w:color="auto"/>
        <w:left w:val="none" w:sz="0" w:space="0" w:color="auto"/>
        <w:bottom w:val="none" w:sz="0" w:space="0" w:color="auto"/>
        <w:right w:val="none" w:sz="0" w:space="0" w:color="auto"/>
      </w:divBdr>
    </w:div>
    <w:div w:id="1891303859">
      <w:bodyDiv w:val="1"/>
      <w:marLeft w:val="0"/>
      <w:marRight w:val="0"/>
      <w:marTop w:val="0"/>
      <w:marBottom w:val="0"/>
      <w:divBdr>
        <w:top w:val="none" w:sz="0" w:space="0" w:color="auto"/>
        <w:left w:val="none" w:sz="0" w:space="0" w:color="auto"/>
        <w:bottom w:val="none" w:sz="0" w:space="0" w:color="auto"/>
        <w:right w:val="none" w:sz="0" w:space="0" w:color="auto"/>
      </w:divBdr>
    </w:div>
    <w:div w:id="1963686793">
      <w:bodyDiv w:val="1"/>
      <w:marLeft w:val="0"/>
      <w:marRight w:val="0"/>
      <w:marTop w:val="0"/>
      <w:marBottom w:val="0"/>
      <w:divBdr>
        <w:top w:val="none" w:sz="0" w:space="0" w:color="auto"/>
        <w:left w:val="none" w:sz="0" w:space="0" w:color="auto"/>
        <w:bottom w:val="none" w:sz="0" w:space="0" w:color="auto"/>
        <w:right w:val="none" w:sz="0" w:space="0" w:color="auto"/>
      </w:divBdr>
    </w:div>
    <w:div w:id="1964991616">
      <w:bodyDiv w:val="1"/>
      <w:marLeft w:val="0"/>
      <w:marRight w:val="0"/>
      <w:marTop w:val="0"/>
      <w:marBottom w:val="0"/>
      <w:divBdr>
        <w:top w:val="none" w:sz="0" w:space="0" w:color="auto"/>
        <w:left w:val="none" w:sz="0" w:space="0" w:color="auto"/>
        <w:bottom w:val="none" w:sz="0" w:space="0" w:color="auto"/>
        <w:right w:val="none" w:sz="0" w:space="0" w:color="auto"/>
      </w:divBdr>
    </w:div>
    <w:div w:id="2001228943">
      <w:bodyDiv w:val="1"/>
      <w:marLeft w:val="0"/>
      <w:marRight w:val="0"/>
      <w:marTop w:val="0"/>
      <w:marBottom w:val="0"/>
      <w:divBdr>
        <w:top w:val="none" w:sz="0" w:space="0" w:color="auto"/>
        <w:left w:val="none" w:sz="0" w:space="0" w:color="auto"/>
        <w:bottom w:val="none" w:sz="0" w:space="0" w:color="auto"/>
        <w:right w:val="none" w:sz="0" w:space="0" w:color="auto"/>
      </w:divBdr>
    </w:div>
    <w:div w:id="2050838034">
      <w:bodyDiv w:val="1"/>
      <w:marLeft w:val="0"/>
      <w:marRight w:val="0"/>
      <w:marTop w:val="0"/>
      <w:marBottom w:val="0"/>
      <w:divBdr>
        <w:top w:val="none" w:sz="0" w:space="0" w:color="auto"/>
        <w:left w:val="none" w:sz="0" w:space="0" w:color="auto"/>
        <w:bottom w:val="none" w:sz="0" w:space="0" w:color="auto"/>
        <w:right w:val="none" w:sz="0" w:space="0" w:color="auto"/>
      </w:divBdr>
    </w:div>
    <w:div w:id="2098936213">
      <w:bodyDiv w:val="1"/>
      <w:marLeft w:val="0"/>
      <w:marRight w:val="0"/>
      <w:marTop w:val="0"/>
      <w:marBottom w:val="0"/>
      <w:divBdr>
        <w:top w:val="none" w:sz="0" w:space="0" w:color="auto"/>
        <w:left w:val="none" w:sz="0" w:space="0" w:color="auto"/>
        <w:bottom w:val="none" w:sz="0" w:space="0" w:color="auto"/>
        <w:right w:val="none" w:sz="0" w:space="0" w:color="auto"/>
      </w:divBdr>
    </w:div>
    <w:div w:id="2115175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TotalTime>
  <Pages>2</Pages>
  <Words>342</Words>
  <Characters>1956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Kiran</cp:lastModifiedBy>
  <cp:revision>22</cp:revision>
  <dcterms:created xsi:type="dcterms:W3CDTF">2025-08-14T08:41:00Z</dcterms:created>
  <dcterms:modified xsi:type="dcterms:W3CDTF">2025-10-07T11:39:00Z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91ffe0c7685e66f54f31a60424b0797f924a0cf0bafc65dd1f90534024f81d4a</vt:lpwstr>
  </property>
</Properties>
</file>